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文件编号：QP-017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5 页</w:t>
      </w:r>
    </w:p>
    <w:p/>
    <w:p>
      <w:pPr>
        <w:pStyle w:val="Title"/>
        <w:jc w:val="center"/>
      </w:pPr>
      <w:r>
        <w:t>客户财产控制程序</w:t>
      </w:r>
    </w:p>
    <w:p/>
    <w:p>
      <w:pPr>
        <w:pStyle w:val="Heading1"/>
      </w:pPr>
      <w:r>
        <w:t>1. 目的</w:t>
      </w:r>
    </w:p>
    <w:p>
      <w:r>
        <w:t>为对客户财产进行识别、验证、保护和维护，确保客户财产完好，特制定本程序。</w:t>
      </w:r>
    </w:p>
    <w:p>
      <w:pPr>
        <w:pStyle w:val="Heading1"/>
      </w:pPr>
      <w:r>
        <w:t>2. 范围</w:t>
      </w:r>
    </w:p>
    <w:p>
      <w:r>
        <w:t>本程序适用于客户提供的材料、零部件、设备、工装、知识产权等的控制。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客户财产</w:t>
            </w:r>
          </w:p>
        </w:tc>
        <w:tc>
          <w:tcPr>
            <w:tcW w:type="dxa" w:w="4153"/>
          </w:tcPr>
          <w:p>
            <w:r>
              <w:t>客户拥有的、由公司控制或使用的财产</w:t>
            </w:r>
          </w:p>
        </w:tc>
      </w:tr>
      <w:tr>
        <w:tc>
          <w:tcPr>
            <w:tcW w:type="dxa" w:w="4153"/>
          </w:tcPr>
          <w:p>
            <w:r>
              <w:t>知识产权</w:t>
            </w:r>
          </w:p>
        </w:tc>
        <w:tc>
          <w:tcPr>
            <w:tcW w:type="dxa" w:w="4153"/>
          </w:tcPr>
          <w:p>
            <w:r>
              <w:t>客户的技术资料、专利、商标等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销售部</w:t>
      </w:r>
    </w:p>
    <w:p>
      <w:pPr>
        <w:pStyle w:val="ListBullet"/>
      </w:pPr>
      <w:r>
        <w:t>归口管理客户财产</w:t>
      </w:r>
    </w:p>
    <w:p>
      <w:pPr>
        <w:pStyle w:val="ListBullet"/>
      </w:pPr>
      <w:r>
        <w:t>与客户沟通财产事宜</w:t>
      </w:r>
    </w:p>
    <w:p>
      <w:pPr>
        <w:pStyle w:val="Heading2"/>
      </w:pPr>
      <w:r>
        <w:t>4.2 仓库</w:t>
      </w:r>
    </w:p>
    <w:p>
      <w:pPr>
        <w:pStyle w:val="ListBullet"/>
      </w:pPr>
      <w:r>
        <w:t>负责客户财产的接收和贮存</w:t>
      </w:r>
    </w:p>
    <w:p>
      <w:pPr>
        <w:pStyle w:val="Heading2"/>
      </w:pPr>
      <w:r>
        <w:t>4.3 生产部</w:t>
      </w:r>
    </w:p>
    <w:p>
      <w:pPr>
        <w:pStyle w:val="ListBullet"/>
      </w:pPr>
      <w:r>
        <w:t>负责客户财产的使用和保护</w:t>
      </w:r>
    </w:p>
    <w:p>
      <w:pPr>
        <w:pStyle w:val="Heading2"/>
      </w:pPr>
      <w:r>
        <w:t>4.4 质量部</w:t>
      </w:r>
    </w:p>
    <w:p>
      <w:pPr>
        <w:pStyle w:val="ListBullet"/>
      </w:pPr>
      <w:r>
        <w:t>负责客户财产的验证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客户财产识别</w:t>
      </w:r>
    </w:p>
    <w:p>
      <w:pPr>
        <w:pStyle w:val="Heading3"/>
      </w:pPr>
      <w:r>
        <w:t>5.1.1 财产类型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类型</w:t>
            </w:r>
          </w:p>
        </w:tc>
        <w:tc>
          <w:tcPr>
            <w:tcW w:type="dxa" w:w="4153"/>
          </w:tcPr>
          <w:p>
            <w:r>
              <w:t>示例</w:t>
            </w:r>
          </w:p>
        </w:tc>
      </w:tr>
      <w:tr>
        <w:tc>
          <w:tcPr>
            <w:tcW w:type="dxa" w:w="4153"/>
          </w:tcPr>
          <w:p>
            <w:r>
              <w:t>材料</w:t>
            </w:r>
          </w:p>
        </w:tc>
        <w:tc>
          <w:tcPr>
            <w:tcW w:type="dxa" w:w="4153"/>
          </w:tcPr>
          <w:p>
            <w:r>
              <w:t>客户提供的原材料</w:t>
            </w:r>
          </w:p>
        </w:tc>
      </w:tr>
      <w:tr>
        <w:tc>
          <w:tcPr>
            <w:tcW w:type="dxa" w:w="4153"/>
          </w:tcPr>
          <w:p>
            <w:r>
              <w:t>零部件</w:t>
            </w:r>
          </w:p>
        </w:tc>
        <w:tc>
          <w:tcPr>
            <w:tcW w:type="dxa" w:w="4153"/>
          </w:tcPr>
          <w:p>
            <w:r>
              <w:t>客户提供的配件</w:t>
            </w:r>
          </w:p>
        </w:tc>
      </w:tr>
      <w:tr>
        <w:tc>
          <w:tcPr>
            <w:tcW w:type="dxa" w:w="4153"/>
          </w:tcPr>
          <w:p>
            <w:r>
              <w:t>设备工装</w:t>
            </w:r>
          </w:p>
        </w:tc>
        <w:tc>
          <w:tcPr>
            <w:tcW w:type="dxa" w:w="4153"/>
          </w:tcPr>
          <w:p>
            <w:r>
              <w:t>客户提供的模具、夹具</w:t>
            </w:r>
          </w:p>
        </w:tc>
      </w:tr>
      <w:tr>
        <w:tc>
          <w:tcPr>
            <w:tcW w:type="dxa" w:w="4153"/>
          </w:tcPr>
          <w:p>
            <w:r>
              <w:t>技术资料</w:t>
            </w:r>
          </w:p>
        </w:tc>
        <w:tc>
          <w:tcPr>
            <w:tcW w:type="dxa" w:w="4153"/>
          </w:tcPr>
          <w:p>
            <w:r>
              <w:t>图纸、规范、软件</w:t>
            </w:r>
          </w:p>
        </w:tc>
      </w:tr>
      <w:tr>
        <w:tc>
          <w:tcPr>
            <w:tcW w:type="dxa" w:w="4153"/>
          </w:tcPr>
          <w:p>
            <w:r>
              <w:t>知识产权</w:t>
            </w:r>
          </w:p>
        </w:tc>
        <w:tc>
          <w:tcPr>
            <w:tcW w:type="dxa" w:w="4153"/>
          </w:tcPr>
          <w:p>
            <w:r>
              <w:t>专利、商标、保密信息</w:t>
            </w:r>
          </w:p>
        </w:tc>
      </w:tr>
    </w:tbl>
    <w:p>
      <w:pPr>
        <w:pStyle w:val="Heading3"/>
      </w:pPr>
      <w:r>
        <w:t>5.1.2 财产登记</w:t>
      </w:r>
    </w:p>
    <w:p>
      <w:pPr>
        <w:pStyle w:val="ListBullet"/>
      </w:pPr>
      <w:r>
        <w:t>建立《客户财产登记表》（FM-078）</w:t>
      </w:r>
    </w:p>
    <w:p>
      <w:pPr>
        <w:pStyle w:val="ListBullet"/>
      </w:pPr>
      <w:r>
        <w:t>登记内容：名称、数量、状态、接收日期</w:t>
      </w:r>
    </w:p>
    <w:p>
      <w:pPr>
        <w:pStyle w:val="Heading2"/>
      </w:pPr>
      <w:r>
        <w:t>5.2 客户财产验证</w:t>
      </w:r>
    </w:p>
    <w:p>
      <w:pPr>
        <w:pStyle w:val="ListBullet"/>
      </w:pPr>
      <w:r>
        <w:t>接收时验证财产数量和外观</w:t>
      </w:r>
    </w:p>
    <w:p>
      <w:pPr>
        <w:pStyle w:val="ListBullet"/>
      </w:pPr>
      <w:r>
        <w:t>质量部检验材料质量</w:t>
      </w:r>
    </w:p>
    <w:p>
      <w:pPr>
        <w:pStyle w:val="ListBullet"/>
      </w:pPr>
      <w:r>
        <w:t>验证结果记录</w:t>
      </w:r>
    </w:p>
    <w:p>
      <w:pPr>
        <w:pStyle w:val="ListBullet"/>
      </w:pPr>
      <w:r>
        <w:t>发现问题及时通知客户</w:t>
      </w:r>
    </w:p>
    <w:p>
      <w:pPr>
        <w:pStyle w:val="Heading2"/>
      </w:pPr>
      <w:r>
        <w:t>5.3 客户财产标识</w:t>
      </w:r>
    </w:p>
    <w:p>
      <w:pPr>
        <w:pStyle w:val="ListBullet"/>
      </w:pPr>
      <w:r>
        <w:t>客户财产单独标识</w:t>
      </w:r>
    </w:p>
    <w:p>
      <w:pPr>
        <w:pStyle w:val="ListBullet"/>
      </w:pPr>
      <w:r>
        <w:t>标识客户财产字样</w:t>
      </w:r>
    </w:p>
    <w:p>
      <w:pPr>
        <w:pStyle w:val="ListBullet"/>
      </w:pPr>
      <w:r>
        <w:t>标识客户名称</w:t>
      </w:r>
    </w:p>
    <w:p>
      <w:pPr>
        <w:pStyle w:val="Heading2"/>
      </w:pPr>
      <w:r>
        <w:t>5.4 客户财产贮存</w:t>
      </w:r>
    </w:p>
    <w:p>
      <w:pPr>
        <w:pStyle w:val="ListBullet"/>
      </w:pPr>
      <w:r>
        <w:t>客户财产专区存放</w:t>
      </w:r>
    </w:p>
    <w:p>
      <w:pPr>
        <w:pStyle w:val="ListBullet"/>
      </w:pPr>
      <w:r>
        <w:t>防止损坏、变质、丢失</w:t>
      </w:r>
    </w:p>
    <w:p>
      <w:pPr>
        <w:pStyle w:val="ListBullet"/>
      </w:pPr>
      <w:r>
        <w:t>定期检查状态</w:t>
      </w:r>
    </w:p>
    <w:p>
      <w:pPr>
        <w:pStyle w:val="Heading2"/>
      </w:pPr>
      <w:r>
        <w:t>5.5 客户财产使用</w:t>
      </w:r>
    </w:p>
    <w:p>
      <w:pPr>
        <w:pStyle w:val="Heading3"/>
      </w:pPr>
      <w:r>
        <w:t>5.5.1 材料使用</w:t>
      </w:r>
    </w:p>
    <w:p>
      <w:pPr>
        <w:pStyle w:val="ListBullet"/>
      </w:pPr>
      <w:r>
        <w:t>按客户要求使用</w:t>
      </w:r>
    </w:p>
    <w:p>
      <w:pPr>
        <w:pStyle w:val="ListBullet"/>
      </w:pPr>
      <w:r>
        <w:t>不得挪作他用</w:t>
      </w:r>
    </w:p>
    <w:p>
      <w:pPr>
        <w:pStyle w:val="ListBullet"/>
      </w:pPr>
      <w:r>
        <w:t>记录使用情况</w:t>
      </w:r>
    </w:p>
    <w:p>
      <w:pPr>
        <w:pStyle w:val="Heading3"/>
      </w:pPr>
      <w:r>
        <w:t>5.5.2 设备工装使用</w:t>
      </w:r>
    </w:p>
    <w:p>
      <w:pPr>
        <w:pStyle w:val="ListBullet"/>
      </w:pPr>
      <w:r>
        <w:t>按操作规程使用</w:t>
      </w:r>
    </w:p>
    <w:p>
      <w:pPr>
        <w:pStyle w:val="ListBullet"/>
      </w:pPr>
      <w:r>
        <w:t>定期维护保养</w:t>
      </w:r>
    </w:p>
    <w:p>
      <w:pPr>
        <w:pStyle w:val="ListBullet"/>
      </w:pPr>
      <w:r>
        <w:t>记录使用次数</w:t>
      </w:r>
    </w:p>
    <w:p>
      <w:pPr>
        <w:pStyle w:val="Heading3"/>
      </w:pPr>
      <w:r>
        <w:t>5.5.3 技术资料管理</w:t>
      </w:r>
    </w:p>
    <w:p>
      <w:pPr>
        <w:pStyle w:val="ListBullet"/>
      </w:pPr>
      <w:r>
        <w:t>按文件控制程序管理</w:t>
      </w:r>
    </w:p>
    <w:p>
      <w:pPr>
        <w:pStyle w:val="ListBullet"/>
      </w:pPr>
      <w:r>
        <w:t>保密资料限制查阅</w:t>
      </w:r>
    </w:p>
    <w:p>
      <w:pPr>
        <w:pStyle w:val="ListBullet"/>
      </w:pPr>
      <w:r>
        <w:t>不得外传</w:t>
      </w:r>
    </w:p>
    <w:p>
      <w:pPr>
        <w:pStyle w:val="Heading2"/>
      </w:pPr>
      <w:r>
        <w:t>5.6 客户财产维护</w:t>
      </w:r>
    </w:p>
    <w:p>
      <w:pPr>
        <w:pStyle w:val="ListBullet"/>
      </w:pPr>
      <w:r>
        <w:t>定期维护客户设备工装</w:t>
      </w:r>
    </w:p>
    <w:p>
      <w:pPr>
        <w:pStyle w:val="ListBullet"/>
      </w:pPr>
      <w:r>
        <w:t>填写维护记录</w:t>
      </w:r>
    </w:p>
    <w:p>
      <w:pPr>
        <w:pStyle w:val="ListBullet"/>
      </w:pPr>
      <w:r>
        <w:t>维护记录可供客户查阅</w:t>
      </w:r>
    </w:p>
    <w:p>
      <w:pPr>
        <w:pStyle w:val="Heading2"/>
      </w:pPr>
      <w:r>
        <w:t>5.7 异常情况处理</w:t>
      </w:r>
    </w:p>
    <w:p>
      <w:pPr>
        <w:pStyle w:val="ListBullet"/>
      </w:pPr>
      <w:r>
        <w:t>发现财产损坏、丢失立即报告</w:t>
      </w:r>
    </w:p>
    <w:p>
      <w:pPr>
        <w:pStyle w:val="ListBullet"/>
      </w:pPr>
      <w:r>
        <w:t>通知客户并说明情况</w:t>
      </w:r>
    </w:p>
    <w:p>
      <w:pPr>
        <w:pStyle w:val="ListBullet"/>
      </w:pPr>
      <w:r>
        <w:t>填写《客户财产异常报告》（FM-079）</w:t>
      </w:r>
    </w:p>
    <w:p>
      <w:pPr>
        <w:pStyle w:val="ListBullet"/>
      </w:pPr>
      <w:r>
        <w:t>按客户意见处理</w:t>
      </w:r>
    </w:p>
    <w:p>
      <w:pPr>
        <w:pStyle w:val="Heading2"/>
      </w:pPr>
      <w:r>
        <w:t>5.8 财产返还</w:t>
      </w:r>
    </w:p>
    <w:p>
      <w:pPr>
        <w:pStyle w:val="ListBullet"/>
      </w:pPr>
      <w:r>
        <w:t>合同结束后返还客户财产</w:t>
      </w:r>
    </w:p>
    <w:p>
      <w:pPr>
        <w:pStyle w:val="ListBullet"/>
      </w:pPr>
      <w:r>
        <w:t>清点数量，确认状态</w:t>
      </w:r>
    </w:p>
    <w:p>
      <w:pPr>
        <w:pStyle w:val="ListBullet"/>
      </w:pPr>
      <w:r>
        <w:t>办理返还手续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QP-014</w:t>
            </w:r>
          </w:p>
        </w:tc>
        <w:tc>
          <w:tcPr>
            <w:tcW w:type="dxa" w:w="4153"/>
          </w:tcPr>
          <w:p>
            <w:r>
              <w:t>产品防护控制程序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FM-078</w:t>
            </w:r>
          </w:p>
        </w:tc>
        <w:tc>
          <w:tcPr>
            <w:tcW w:type="dxa" w:w="2769"/>
          </w:tcPr>
          <w:p>
            <w:r>
              <w:t>客户财产登记表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FM-079</w:t>
            </w:r>
          </w:p>
        </w:tc>
        <w:tc>
          <w:tcPr>
            <w:tcW w:type="dxa" w:w="2769"/>
          </w:tcPr>
          <w:p>
            <w:r>
              <w:t>客户财产异常报告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FM-080</w:t>
            </w:r>
          </w:p>
        </w:tc>
        <w:tc>
          <w:tcPr>
            <w:tcW w:type="dxa" w:w="2769"/>
          </w:tcPr>
          <w:p>
            <w:r>
              <w:t>客户财产返还记录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A：客户财产控制流程图</w:t>
      </w:r>
    </w:p>
    <w:p>
      <w:r>
        <w:t>接收 → 验证 → 标识 → 贮存 → 使用 → 维护 → 返还/处置</w:t>
      </w:r>
    </w:p>
    <w:p>
      <w:pPr>
        <w:pStyle w:val="Heading2"/>
      </w:pPr>
      <w:r>
        <w:t>附录 B：客户财产清单示例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t>名称</w:t>
            </w:r>
          </w:p>
        </w:tc>
        <w:tc>
          <w:tcPr>
            <w:tcW w:type="dxa" w:w="2076"/>
          </w:tcPr>
          <w:p>
            <w:r>
              <w:t>数量</w:t>
            </w:r>
          </w:p>
        </w:tc>
        <w:tc>
          <w:tcPr>
            <w:tcW w:type="dxa" w:w="2076"/>
          </w:tcPr>
          <w:p>
            <w:r>
              <w:t>状态</w:t>
            </w:r>
          </w:p>
        </w:tc>
        <w:tc>
          <w:tcPr>
            <w:tcW w:type="dxa" w:w="2076"/>
          </w:tcPr>
          <w:p>
            <w:r>
              <w:t>存放位置</w:t>
            </w:r>
          </w:p>
        </w:tc>
      </w:tr>
      <w:tr>
        <w:tc>
          <w:tcPr>
            <w:tcW w:type="dxa" w:w="2076"/>
          </w:tcPr>
          <w:p>
            <w:r>
              <w:t>XX 材料</w:t>
            </w:r>
          </w:p>
        </w:tc>
        <w:tc>
          <w:tcPr>
            <w:tcW w:type="dxa" w:w="2076"/>
          </w:tcPr>
          <w:p>
            <w:r>
              <w:t>100kg</w:t>
            </w:r>
          </w:p>
        </w:tc>
        <w:tc>
          <w:tcPr>
            <w:tcW w:type="dxa" w:w="2076"/>
          </w:tcPr>
          <w:p>
            <w:r>
              <w:t>合格</w:t>
            </w:r>
          </w:p>
        </w:tc>
        <w:tc>
          <w:tcPr>
            <w:tcW w:type="dxa" w:w="2076"/>
          </w:tcPr>
          <w:p>
            <w:r>
              <w:t>客户材料区</w:t>
            </w:r>
          </w:p>
        </w:tc>
      </w:tr>
      <w:tr>
        <w:tc>
          <w:tcPr>
            <w:tcW w:type="dxa" w:w="2076"/>
          </w:tcPr>
          <w:p>
            <w:r>
              <w:t>XX 模具</w:t>
            </w:r>
          </w:p>
        </w:tc>
        <w:tc>
          <w:tcPr>
            <w:tcW w:type="dxa" w:w="2076"/>
          </w:tcPr>
          <w:p>
            <w:r>
              <w:t>1 套</w:t>
            </w:r>
          </w:p>
        </w:tc>
        <w:tc>
          <w:tcPr>
            <w:tcW w:type="dxa" w:w="2076"/>
          </w:tcPr>
          <w:p>
            <w:r>
              <w:t>良好</w:t>
            </w:r>
          </w:p>
        </w:tc>
        <w:tc>
          <w:tcPr>
            <w:tcW w:type="dxa" w:w="2076"/>
          </w:tcPr>
          <w:p>
            <w:r>
              <w:t>模具库</w:t>
            </w:r>
          </w:p>
        </w:tc>
      </w:tr>
      <w:tr>
        <w:tc>
          <w:tcPr>
            <w:tcW w:type="dxa" w:w="2076"/>
          </w:tcPr>
          <w:p>
            <w:r>
              <w:t>XX 图纸</w:t>
            </w:r>
          </w:p>
        </w:tc>
        <w:tc>
          <w:tcPr>
            <w:tcW w:type="dxa" w:w="2076"/>
          </w:tcPr>
          <w:p>
            <w:r>
              <w:t>5 份</w:t>
            </w:r>
          </w:p>
        </w:tc>
        <w:tc>
          <w:tcPr>
            <w:tcW w:type="dxa" w:w="2076"/>
          </w:tcPr>
          <w:p>
            <w:r>
              <w:t>有效</w:t>
            </w:r>
          </w:p>
        </w:tc>
        <w:tc>
          <w:tcPr>
            <w:tcW w:type="dxa" w:w="2076"/>
          </w:tcPr>
          <w:p>
            <w:r>
              <w:t>技术部</w:t>
            </w:r>
          </w:p>
        </w:tc>
      </w:tr>
      <w:tr>
        <w:tc>
          <w:tcPr>
            <w:tcW w:type="dxa" w:w="2076"/>
          </w:tcPr>
          <w:p>
            <w:r>
              <w:t>XX 夹具</w:t>
            </w:r>
          </w:p>
        </w:tc>
        <w:tc>
          <w:tcPr>
            <w:tcW w:type="dxa" w:w="2076"/>
          </w:tcPr>
          <w:p>
            <w:r>
              <w:t>2 套</w:t>
            </w:r>
          </w:p>
        </w:tc>
        <w:tc>
          <w:tcPr>
            <w:tcW w:type="dxa" w:w="2076"/>
          </w:tcPr>
          <w:p>
            <w:r>
              <w:t>良好</w:t>
            </w:r>
          </w:p>
        </w:tc>
        <w:tc>
          <w:tcPr>
            <w:tcW w:type="dxa" w:w="2076"/>
          </w:tcPr>
          <w:p>
            <w:r>
              <w:t>车间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